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7BD" w:rsidRDefault="00C35A48" w:rsidP="000017BD">
      <w:pPr>
        <w:adjustRightInd w:val="0"/>
        <w:jc w:val="center"/>
      </w:pPr>
      <w:r>
        <w:rPr>
          <w:noProof/>
        </w:rPr>
        <w:drawing>
          <wp:inline distT="0" distB="0" distL="0" distR="0">
            <wp:extent cx="421005" cy="525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7BD" w:rsidRPr="00C33A29" w:rsidRDefault="000017BD" w:rsidP="000017BD">
      <w:pPr>
        <w:adjustRightInd w:val="0"/>
      </w:pPr>
    </w:p>
    <w:p w:rsidR="000017BD" w:rsidRPr="00C33A29" w:rsidRDefault="000017BD" w:rsidP="00001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0017BD" w:rsidRPr="00C33A29" w:rsidRDefault="000017BD" w:rsidP="00001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017BD" w:rsidRPr="00C33A29" w:rsidRDefault="000017BD" w:rsidP="000017B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017BD" w:rsidRPr="00C33A29" w:rsidRDefault="000017BD" w:rsidP="000017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17BD" w:rsidRDefault="000017BD" w:rsidP="000017B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017BD" w:rsidRPr="00B60358">
        <w:tc>
          <w:tcPr>
            <w:tcW w:w="4785" w:type="dxa"/>
          </w:tcPr>
          <w:p w:rsidR="000017BD" w:rsidRPr="00B60358" w:rsidRDefault="000B60E7" w:rsidP="00E64686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</w:t>
            </w:r>
            <w:r w:rsidR="00E646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06.07.2012</w:t>
            </w:r>
          </w:p>
        </w:tc>
        <w:tc>
          <w:tcPr>
            <w:tcW w:w="4786" w:type="dxa"/>
          </w:tcPr>
          <w:p w:rsidR="000017BD" w:rsidRPr="00B60358" w:rsidRDefault="000017BD" w:rsidP="00E6468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03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  <w:r w:rsidR="00415F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E6468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410</w:t>
            </w:r>
          </w:p>
        </w:tc>
      </w:tr>
    </w:tbl>
    <w:p w:rsidR="000017BD" w:rsidRPr="00C33A29" w:rsidRDefault="000017BD" w:rsidP="000017B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пгт  </w:t>
      </w:r>
      <w:r w:rsidRPr="00C33A29">
        <w:rPr>
          <w:rFonts w:ascii="Times New Roman" w:hAnsi="Times New Roman" w:cs="Times New Roman"/>
          <w:b w:val="0"/>
          <w:bCs w:val="0"/>
          <w:sz w:val="24"/>
          <w:szCs w:val="24"/>
        </w:rPr>
        <w:t>Тужа</w:t>
      </w:r>
    </w:p>
    <w:p w:rsidR="000017BD" w:rsidRPr="00C33A29" w:rsidRDefault="000017BD" w:rsidP="000017BD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B01E2" w:rsidRDefault="00C328CD" w:rsidP="000017BD">
      <w:pPr>
        <w:pStyle w:val="ConsPlusTitle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внесении изменений</w:t>
      </w:r>
      <w:r w:rsidR="00DB01E2">
        <w:rPr>
          <w:rFonts w:ascii="Times New Roman" w:hAnsi="Times New Roman" w:cs="Times New Roman"/>
          <w:bCs w:val="0"/>
          <w:sz w:val="24"/>
          <w:szCs w:val="24"/>
        </w:rPr>
        <w:t xml:space="preserve"> в постановление а</w:t>
      </w:r>
      <w:r>
        <w:rPr>
          <w:rFonts w:ascii="Times New Roman" w:hAnsi="Times New Roman" w:cs="Times New Roman"/>
          <w:bCs w:val="0"/>
          <w:sz w:val="24"/>
          <w:szCs w:val="24"/>
        </w:rPr>
        <w:t>дминистрации Т</w:t>
      </w:r>
      <w:r w:rsidR="00DB01E2">
        <w:rPr>
          <w:rFonts w:ascii="Times New Roman" w:hAnsi="Times New Roman" w:cs="Times New Roman"/>
          <w:bCs w:val="0"/>
          <w:sz w:val="24"/>
          <w:szCs w:val="24"/>
        </w:rPr>
        <w:t>ужинского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района </w:t>
      </w:r>
    </w:p>
    <w:p w:rsidR="000017BD" w:rsidRPr="000017BD" w:rsidRDefault="00C328CD" w:rsidP="000017B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от 13.02.2012 №66</w:t>
      </w:r>
    </w:p>
    <w:p w:rsidR="000017BD" w:rsidRDefault="000017BD" w:rsidP="000017BD"/>
    <w:p w:rsidR="000017BD" w:rsidRDefault="000017BD" w:rsidP="000017BD"/>
    <w:p w:rsidR="00160B14" w:rsidRDefault="00C328CD" w:rsidP="00160B14">
      <w:pPr>
        <w:adjustRightInd w:val="0"/>
        <w:ind w:firstLine="540"/>
        <w:jc w:val="both"/>
        <w:outlineLvl w:val="0"/>
      </w:pPr>
      <w:r w:rsidRPr="00160B14">
        <w:t>В ц</w:t>
      </w:r>
      <w:r w:rsidR="00DB01E2">
        <w:t>елях приведения в соответствие постановления а</w:t>
      </w:r>
      <w:r w:rsidRPr="00160B14">
        <w:t>дминистрации Тужинского района от 13.02.2012 №66 «</w:t>
      </w:r>
      <w:r w:rsidR="003354C3" w:rsidRPr="00160B14">
        <w:rPr>
          <w:bCs/>
        </w:rPr>
        <w:t xml:space="preserve">Об утверждении Положения </w:t>
      </w:r>
      <w:r w:rsidR="003354C3" w:rsidRPr="00160B14">
        <w:t>об организации пассажирских перевозок автомобильным транспортом по социально значимым маршрутам в Тужинском районе», с Постановлением Правительства РФ от 02.04.2012 №280 «Об утверждении Положения о лицензировании перевозок пассажиров автомобильным транспортом, оборудованным для перевозок более 8 человек</w:t>
      </w:r>
      <w:r w:rsidR="00160B14" w:rsidRPr="00160B14">
        <w:t xml:space="preserve">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</w:t>
      </w:r>
      <w:r w:rsidR="00160B14">
        <w:t>» и законом Кировской области от 27.12.2006 № 74-ЗО «Об организации в Кировской области транспортного обслуживания населения автомобильным транспортом в пригородном и межмуниципальном сообщении»</w:t>
      </w:r>
      <w:r w:rsidR="0067118C">
        <w:t>, а</w:t>
      </w:r>
      <w:r w:rsidR="00160B14">
        <w:t>дминистрация Тужинского района постановляет:</w:t>
      </w:r>
    </w:p>
    <w:p w:rsidR="00160B14" w:rsidRDefault="00160B14" w:rsidP="00160B14">
      <w:pPr>
        <w:adjustRightInd w:val="0"/>
        <w:ind w:firstLine="540"/>
        <w:jc w:val="both"/>
        <w:outlineLvl w:val="0"/>
      </w:pPr>
    </w:p>
    <w:p w:rsidR="00160B14" w:rsidRPr="004C3A9E" w:rsidRDefault="00160B14" w:rsidP="00160B1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0B14" w:rsidRDefault="00160B14" w:rsidP="00160B14">
      <w:pPr>
        <w:numPr>
          <w:ilvl w:val="0"/>
          <w:numId w:val="1"/>
        </w:numPr>
        <w:adjustRightInd w:val="0"/>
        <w:ind w:left="0" w:firstLine="234"/>
        <w:jc w:val="both"/>
        <w:outlineLvl w:val="0"/>
      </w:pPr>
      <w:r>
        <w:t xml:space="preserve">Внести в Положение «Об организации </w:t>
      </w:r>
      <w:r w:rsidRPr="004C3A9E">
        <w:t>пассажирски</w:t>
      </w:r>
      <w:r>
        <w:t>х</w:t>
      </w:r>
      <w:r w:rsidRPr="004C3A9E">
        <w:t xml:space="preserve"> перевоз</w:t>
      </w:r>
      <w:r>
        <w:t>о</w:t>
      </w:r>
      <w:r w:rsidRPr="004C3A9E">
        <w:t xml:space="preserve">к автомобильным транспортом в муниципальном образовании </w:t>
      </w:r>
      <w:r>
        <w:t>Тужинский</w:t>
      </w:r>
      <w:r w:rsidRPr="004C3A9E">
        <w:t xml:space="preserve"> муниципальный район</w:t>
      </w:r>
      <w:r>
        <w:t>» (далее</w:t>
      </w:r>
      <w:r w:rsidR="0067118C">
        <w:t xml:space="preserve"> -</w:t>
      </w:r>
      <w:r>
        <w:t xml:space="preserve"> Положение)</w:t>
      </w:r>
      <w:r w:rsidR="0067118C">
        <w:t>, утверждённое п</w:t>
      </w:r>
      <w:r>
        <w:t>остановлением</w:t>
      </w:r>
      <w:r w:rsidR="0067118C">
        <w:t xml:space="preserve"> а</w:t>
      </w:r>
      <w:r>
        <w:t>дминистрацией Тужинского района от</w:t>
      </w:r>
      <w:r w:rsidR="0067118C">
        <w:t xml:space="preserve"> </w:t>
      </w:r>
      <w:r>
        <w:t>13.02.2012 №66</w:t>
      </w:r>
      <w:r w:rsidR="0067118C">
        <w:t xml:space="preserve"> следующие изменения:</w:t>
      </w:r>
    </w:p>
    <w:p w:rsidR="0067118C" w:rsidRDefault="0067118C" w:rsidP="0067118C">
      <w:pPr>
        <w:adjustRightInd w:val="0"/>
        <w:ind w:left="709"/>
        <w:jc w:val="both"/>
        <w:outlineLvl w:val="0"/>
      </w:pPr>
    </w:p>
    <w:p w:rsidR="0079569F" w:rsidRPr="00160B14" w:rsidRDefault="0079569F" w:rsidP="0079569F">
      <w:pPr>
        <w:numPr>
          <w:ilvl w:val="1"/>
          <w:numId w:val="1"/>
        </w:numPr>
        <w:adjustRightInd w:val="0"/>
        <w:ind w:left="284" w:firstLine="425"/>
        <w:jc w:val="both"/>
        <w:outlineLvl w:val="0"/>
      </w:pPr>
      <w:r>
        <w:t>Раздел 2 Положения изложить в следующей редакции</w:t>
      </w:r>
      <w:r w:rsidR="0067118C">
        <w:t>:</w:t>
      </w:r>
    </w:p>
    <w:p w:rsidR="0079569F" w:rsidRPr="004C3A9E" w:rsidRDefault="0079569F" w:rsidP="007956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4C3A9E">
        <w:rPr>
          <w:rFonts w:ascii="Times New Roman" w:hAnsi="Times New Roman" w:cs="Times New Roman"/>
          <w:sz w:val="24"/>
          <w:szCs w:val="24"/>
        </w:rPr>
        <w:t>2. Основные термины и понятия,</w:t>
      </w:r>
    </w:p>
    <w:p w:rsidR="0079569F" w:rsidRPr="004C3A9E" w:rsidRDefault="0079569F" w:rsidP="007956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3A9E">
        <w:rPr>
          <w:rFonts w:ascii="Times New Roman" w:hAnsi="Times New Roman" w:cs="Times New Roman"/>
          <w:sz w:val="24"/>
          <w:szCs w:val="24"/>
        </w:rPr>
        <w:t>используемые в настоящем Положении</w:t>
      </w:r>
    </w:p>
    <w:p w:rsidR="0079569F" w:rsidRPr="004C3A9E" w:rsidRDefault="0079569F" w:rsidP="007956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9569F" w:rsidRPr="004C3A9E" w:rsidRDefault="0079569F" w:rsidP="007956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C3A9E">
        <w:rPr>
          <w:rFonts w:ascii="Times New Roman" w:hAnsi="Times New Roman" w:cs="Times New Roman"/>
          <w:sz w:val="24"/>
          <w:szCs w:val="24"/>
        </w:rPr>
        <w:t>Основные термины и понятия, используемые в настоящем Положении: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1) маршрут регулярных перевозок (далее - регулярный маршрут) - предназначенный для осуществления перевозок пассажиров и багажа по расписаниям путь следования транспортного средства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2) межмуниципальный маршрут - регулярный маршрут, выходящий за границы населенного пункта на расстояние более 50 километров и обеспечивающий автомобильные перевозки между муниципальными образованиями, проходящий при этом в административных границах области по территории двух и более муниципальных районов, городских округов;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3) 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lastRenderedPageBreak/>
        <w:t>4) социальный маршрут - пригородный или межмуниципальный маршрут, не имеющий устойчивого пассажиропотока и необходимый для обеспечения жизнедеятельности населения, организация регулярных пассажирских перевозок по которому осуществляется в соответствии с требованиями настоящего Закона;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5) организация транспортного обслуживания - комплекс действий, реализуемых органами государственной власти области в рамках предоставленной им компетенции, в целях удовлетворения потребностей граждан в регулярных пассажирских перевозках на пригородных и (или) межмуниципальных маршрутах;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6) организатор автомобильных пассажирских перевозок в пригородном и межмуниципальном сообщении (далее - организатор перевозок) - уполномоченный Правительством области орган исполнительной власти области, осуществляющий функции в сфере организации транспортного обслуживания;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7) паспорт маршрута - документ, характеризующий маршрут, наличие на нем линейных сооружений, начального и конечного пунктов маршрута (автовокзалов, автостанций, автокасс), остановочных пунктов, расстояний между ними, состояние дороги, а также работу перевозчиков на маршруте с даты его открытия;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8) пригородный маршрут - регулярный маршрут между населенными пунктами Кировской области на расстояние до пятидесяти километров включительно между границами этих населенных пунктов;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9) перевозчик - юридическое лицо, индивидуальный предприниматель, принявшие на себя по договору перевозки пассажира обязанность перевезти пассажира;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10) расписание - график,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11</w:t>
      </w:r>
      <w:r w:rsidR="0067118C">
        <w:t>) р</w:t>
      </w:r>
      <w:r>
        <w:t>еестр социальных маршрутов - перечень социальных пригородных и межмуниципальных маршрутов, открытых организатором перевозок, по которым осуществляются регулярные пассажирские перевозки в порядке и на условиях, установленных настоящим Законом;</w:t>
      </w:r>
    </w:p>
    <w:p w:rsidR="0079569F" w:rsidRDefault="0079569F" w:rsidP="0079569F">
      <w:pPr>
        <w:adjustRightInd w:val="0"/>
        <w:ind w:firstLine="540"/>
        <w:jc w:val="both"/>
        <w:outlineLvl w:val="0"/>
      </w:pPr>
      <w:r>
        <w:t>12) регулярные пассажирские перевозки - транспортное обслуживание заранее не определенного круга лиц, осуществляемое по регулярному маршруту с периодичнос</w:t>
      </w:r>
      <w:r w:rsidR="0067118C">
        <w:t>тью, установленной в расписании.</w:t>
      </w:r>
      <w:r>
        <w:t>»</w:t>
      </w:r>
    </w:p>
    <w:p w:rsidR="0079569F" w:rsidRDefault="0079569F" w:rsidP="0086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7CA9" w:rsidRDefault="0079569F" w:rsidP="008633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 Пункт 6.2</w:t>
      </w:r>
      <w:r w:rsidR="00F56E11">
        <w:rPr>
          <w:rFonts w:ascii="Times New Roman" w:hAnsi="Times New Roman" w:cs="Times New Roman"/>
          <w:sz w:val="24"/>
          <w:szCs w:val="24"/>
        </w:rPr>
        <w:t xml:space="preserve"> раздела 6</w:t>
      </w:r>
      <w:r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</w:t>
      </w:r>
    </w:p>
    <w:p w:rsidR="0026709E" w:rsidRDefault="0026709E" w:rsidP="0026709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709E" w:rsidRDefault="0079569F" w:rsidP="0067118C">
      <w:pPr>
        <w:pStyle w:val="ConsPlusNormal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709E">
        <w:rPr>
          <w:rFonts w:ascii="Times New Roman" w:hAnsi="Times New Roman" w:cs="Times New Roman"/>
          <w:sz w:val="24"/>
          <w:szCs w:val="24"/>
        </w:rPr>
        <w:t>6</w:t>
      </w:r>
      <w:r w:rsidR="0026709E" w:rsidRPr="004C3A9E">
        <w:rPr>
          <w:rFonts w:ascii="Times New Roman" w:hAnsi="Times New Roman" w:cs="Times New Roman"/>
          <w:sz w:val="24"/>
          <w:szCs w:val="24"/>
        </w:rPr>
        <w:t xml:space="preserve">.2. </w:t>
      </w:r>
      <w:r w:rsidR="0067118C">
        <w:rPr>
          <w:rFonts w:ascii="Times New Roman" w:hAnsi="Times New Roman" w:cs="Times New Roman"/>
          <w:sz w:val="24"/>
          <w:szCs w:val="24"/>
        </w:rPr>
        <w:t>Требования к перевозчику</w:t>
      </w:r>
      <w:r w:rsidR="0026709E" w:rsidRPr="004C3A9E">
        <w:rPr>
          <w:rFonts w:ascii="Times New Roman" w:hAnsi="Times New Roman" w:cs="Times New Roman"/>
          <w:sz w:val="24"/>
          <w:szCs w:val="24"/>
        </w:rPr>
        <w:t>:</w:t>
      </w:r>
    </w:p>
    <w:p w:rsidR="0026709E" w:rsidRDefault="0026709E" w:rsidP="0026709E">
      <w:pPr>
        <w:adjustRightInd w:val="0"/>
        <w:ind w:firstLine="540"/>
        <w:jc w:val="both"/>
        <w:outlineLvl w:val="0"/>
      </w:pPr>
      <w:r>
        <w:t>6.2.1 наличие принадлежащих ему на праве собственности или ином законном основании 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средств;</w:t>
      </w:r>
    </w:p>
    <w:p w:rsidR="0026709E" w:rsidRDefault="0026709E" w:rsidP="0026709E">
      <w:pPr>
        <w:adjustRightInd w:val="0"/>
        <w:ind w:firstLine="540"/>
        <w:jc w:val="both"/>
        <w:outlineLvl w:val="0"/>
      </w:pPr>
      <w:r>
        <w:t>6.2.2 наличие водителей транспортных средств, заключивших с ним трудовой договор или договор об оказании услуг и имеющих необходимые квалификацию и стаж работы, а также прошедших медицинское освидетельствование в установленном порядке;</w:t>
      </w:r>
    </w:p>
    <w:p w:rsidR="0026709E" w:rsidRDefault="0026709E" w:rsidP="0026709E">
      <w:pPr>
        <w:adjustRightInd w:val="0"/>
        <w:ind w:firstLine="540"/>
        <w:jc w:val="both"/>
        <w:outlineLvl w:val="0"/>
      </w:pPr>
      <w:r>
        <w:t>6.2.3 наличие специалиста, осуществляющего предрейсовый медицинский осмотр водителей транспортных средств, имеющего высшее или среднее профессиональное медицинское образование и прошедшего обучение по дополнительной образовательной программе "Проведение предрейсового осмотра водителей транспортных средств", или наличие договора с медицинской организацией или индивидуальным предпринимателем, имеющими соответствующую лицензию;</w:t>
      </w:r>
    </w:p>
    <w:p w:rsidR="0026709E" w:rsidRDefault="0026709E" w:rsidP="0026709E">
      <w:pPr>
        <w:adjustRightInd w:val="0"/>
        <w:ind w:firstLine="540"/>
        <w:jc w:val="both"/>
        <w:outlineLvl w:val="0"/>
        <w:rPr>
          <w:sz w:val="2"/>
          <w:szCs w:val="2"/>
        </w:rPr>
      </w:pPr>
      <w:r>
        <w:t xml:space="preserve">6.2.4 наличие на праве собственности или на ином законном основании необходимых для выполнения работ, транспортных средств соответствующих по назначению и </w:t>
      </w:r>
      <w:r>
        <w:lastRenderedPageBreak/>
        <w:t>конструкции техническим требованиям к осуществляемым перевозкам пассажиров и допущенных в установленном порядке к участию в дорожном движении;</w:t>
      </w:r>
    </w:p>
    <w:p w:rsidR="0026709E" w:rsidRDefault="0026709E" w:rsidP="0026709E">
      <w:pPr>
        <w:adjustRightInd w:val="0"/>
        <w:ind w:firstLine="540"/>
        <w:jc w:val="both"/>
        <w:outlineLvl w:val="0"/>
        <w:rPr>
          <w:sz w:val="2"/>
          <w:szCs w:val="2"/>
        </w:rPr>
      </w:pPr>
      <w:r>
        <w:t xml:space="preserve">6.2.5 использование транспортных средств, оснащенных в установленном </w:t>
      </w:r>
      <w:hyperlink r:id="rId6" w:history="1">
        <w:r w:rsidRPr="0026709E">
          <w:t>порядке</w:t>
        </w:r>
      </w:hyperlink>
      <w:r w:rsidRPr="0026709E">
        <w:t xml:space="preserve"> </w:t>
      </w:r>
      <w:r>
        <w:t>техническими средствами контроля за соблюдением водителем режимов движения, труда и отдыха (при осуществлении регулярных перевозок пассажиров в междугородном сообщении);</w:t>
      </w:r>
    </w:p>
    <w:p w:rsidR="0026709E" w:rsidRDefault="0026709E" w:rsidP="0026709E">
      <w:pPr>
        <w:adjustRightInd w:val="0"/>
        <w:ind w:firstLine="540"/>
        <w:jc w:val="both"/>
        <w:outlineLvl w:val="0"/>
      </w:pPr>
      <w:r>
        <w:t xml:space="preserve">6.2.6 использование транспортных средств, оснащенных в установленном </w:t>
      </w:r>
      <w:hyperlink r:id="rId7" w:history="1">
        <w:r w:rsidRPr="0026709E">
          <w:t>порядке</w:t>
        </w:r>
      </w:hyperlink>
      <w:r>
        <w:t xml:space="preserve"> техническими средствами контроля за соблюдением водителем режимов движения, труда и отдыха;</w:t>
      </w:r>
    </w:p>
    <w:p w:rsidR="0026709E" w:rsidRDefault="0026709E" w:rsidP="0026709E">
      <w:pPr>
        <w:adjustRightInd w:val="0"/>
        <w:ind w:firstLine="540"/>
        <w:jc w:val="both"/>
        <w:outlineLvl w:val="0"/>
      </w:pPr>
      <w:r>
        <w:t xml:space="preserve">6.2.7 использование транспортных средств, оснащенных в установленном </w:t>
      </w:r>
      <w:hyperlink r:id="rId8" w:history="1">
        <w:r w:rsidRPr="0026709E">
          <w:t>порядке</w:t>
        </w:r>
      </w:hyperlink>
      <w:r>
        <w:t xml:space="preserve"> аппаратурой спутниковой навигации ГЛОНАСС или ГЛОНАСС/GPS;</w:t>
      </w:r>
    </w:p>
    <w:p w:rsidR="0026709E" w:rsidRDefault="0026709E" w:rsidP="0026709E">
      <w:pPr>
        <w:adjustRightInd w:val="0"/>
        <w:ind w:firstLine="540"/>
        <w:jc w:val="both"/>
        <w:outlineLvl w:val="0"/>
      </w:pPr>
      <w:r>
        <w:t xml:space="preserve">6.2.8 соблюдение требований, установленных </w:t>
      </w:r>
      <w:hyperlink r:id="rId9" w:history="1">
        <w:r w:rsidRPr="0026709E">
          <w:t>статьей 20</w:t>
        </w:r>
      </w:hyperlink>
      <w:r>
        <w:t xml:space="preserve"> Федерального закона "О безопасности дорожного движения";</w:t>
      </w:r>
    </w:p>
    <w:p w:rsidR="0026709E" w:rsidRDefault="0026709E" w:rsidP="0026709E">
      <w:pPr>
        <w:adjustRightInd w:val="0"/>
        <w:ind w:firstLine="540"/>
        <w:jc w:val="both"/>
        <w:outlineLvl w:val="0"/>
      </w:pPr>
      <w:r>
        <w:t xml:space="preserve">6.2.9 соблюдение требований, предъявляемых к перевозчику в соответствии с Федеральным </w:t>
      </w:r>
      <w:hyperlink r:id="rId10" w:history="1">
        <w:r w:rsidRPr="0026709E">
          <w:t>законом</w:t>
        </w:r>
      </w:hyperlink>
      <w:r>
        <w:t xml:space="preserve"> "Устав автомобильного транспорта и городского наземного электрического транспорта", в том числе </w:t>
      </w:r>
      <w:hyperlink r:id="rId11" w:history="1">
        <w:r w:rsidRPr="0026709E">
          <w:t>Правилами</w:t>
        </w:r>
      </w:hyperlink>
      <w:r>
        <w:t xml:space="preserve"> перевозок пассажиров и багажа автомобильным транспортом и городским наземным электрическим транспортом.</w:t>
      </w:r>
    </w:p>
    <w:p w:rsidR="0026709E" w:rsidRDefault="0026709E" w:rsidP="0026709E">
      <w:pPr>
        <w:adjustRightInd w:val="0"/>
        <w:ind w:firstLine="540"/>
        <w:jc w:val="both"/>
        <w:outlineLvl w:val="0"/>
        <w:rPr>
          <w:sz w:val="2"/>
          <w:szCs w:val="2"/>
        </w:rPr>
      </w:pPr>
      <w:r>
        <w:t>Подпункты "6.2.6" и "6.2.7" пункта 6.2  вступают в силу с 1 января 2013 года</w:t>
      </w:r>
      <w:r w:rsidR="0067118C">
        <w:t>»</w:t>
      </w:r>
      <w:r>
        <w:t xml:space="preserve"> </w:t>
      </w:r>
    </w:p>
    <w:p w:rsidR="0079569F" w:rsidRDefault="0079569F" w:rsidP="00713658">
      <w:pPr>
        <w:pStyle w:val="ConsPlusNormal"/>
        <w:spacing w:line="48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3658" w:rsidRDefault="00713658" w:rsidP="00713658">
      <w:pPr>
        <w:pStyle w:val="ConsPlusNormal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67118C">
        <w:rPr>
          <w:rFonts w:ascii="Times New Roman" w:hAnsi="Times New Roman" w:cs="Times New Roman"/>
          <w:sz w:val="24"/>
          <w:szCs w:val="24"/>
        </w:rPr>
        <w:t>с момента</w:t>
      </w:r>
      <w:r>
        <w:rPr>
          <w:rFonts w:ascii="Times New Roman" w:hAnsi="Times New Roman" w:cs="Times New Roman"/>
          <w:sz w:val="24"/>
          <w:szCs w:val="24"/>
        </w:rPr>
        <w:t xml:space="preserve"> его обнародования.</w:t>
      </w:r>
    </w:p>
    <w:p w:rsidR="000017BD" w:rsidRDefault="000017BD" w:rsidP="000017BD">
      <w:pPr>
        <w:jc w:val="both"/>
      </w:pPr>
    </w:p>
    <w:p w:rsidR="00713658" w:rsidRDefault="00713658" w:rsidP="000017BD">
      <w:pPr>
        <w:jc w:val="both"/>
      </w:pPr>
    </w:p>
    <w:p w:rsidR="00713658" w:rsidRDefault="00713658" w:rsidP="00713658">
      <w:pPr>
        <w:jc w:val="both"/>
      </w:pPr>
      <w:r>
        <w:t>Глава администрации района</w:t>
      </w:r>
      <w:r>
        <w:tab/>
      </w:r>
      <w:r>
        <w:tab/>
        <w:t xml:space="preserve">  Е.В.Видякина</w:t>
      </w:r>
    </w:p>
    <w:sectPr w:rsidR="00713658" w:rsidSect="00DF31A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7B6"/>
    <w:multiLevelType w:val="multilevel"/>
    <w:tmpl w:val="95BCDC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grammar="clean"/>
  <w:stylePaneFormatFilter w:val="3F01"/>
  <w:defaultTabStop w:val="708"/>
  <w:characterSpacingControl w:val="doNotCompress"/>
  <w:compat/>
  <w:rsids>
    <w:rsidRoot w:val="004C3A9E"/>
    <w:rsid w:val="000017BD"/>
    <w:rsid w:val="00022C35"/>
    <w:rsid w:val="00024048"/>
    <w:rsid w:val="00050FD6"/>
    <w:rsid w:val="00062FE6"/>
    <w:rsid w:val="0007504F"/>
    <w:rsid w:val="000B60E7"/>
    <w:rsid w:val="000C7CA9"/>
    <w:rsid w:val="00160B14"/>
    <w:rsid w:val="001778C2"/>
    <w:rsid w:val="00180764"/>
    <w:rsid w:val="001A0865"/>
    <w:rsid w:val="0026709E"/>
    <w:rsid w:val="003354C3"/>
    <w:rsid w:val="003576FB"/>
    <w:rsid w:val="003D0F25"/>
    <w:rsid w:val="003D41EF"/>
    <w:rsid w:val="003F62B8"/>
    <w:rsid w:val="00415F0A"/>
    <w:rsid w:val="004C3A9E"/>
    <w:rsid w:val="00581F6E"/>
    <w:rsid w:val="00596477"/>
    <w:rsid w:val="0067118C"/>
    <w:rsid w:val="006D7BC0"/>
    <w:rsid w:val="00713658"/>
    <w:rsid w:val="00724A58"/>
    <w:rsid w:val="0079569F"/>
    <w:rsid w:val="007B5D01"/>
    <w:rsid w:val="00820C92"/>
    <w:rsid w:val="00863308"/>
    <w:rsid w:val="009437B9"/>
    <w:rsid w:val="00A43692"/>
    <w:rsid w:val="00A442FE"/>
    <w:rsid w:val="00B42E3C"/>
    <w:rsid w:val="00B52FE2"/>
    <w:rsid w:val="00B75B56"/>
    <w:rsid w:val="00B843D7"/>
    <w:rsid w:val="00C04663"/>
    <w:rsid w:val="00C328CD"/>
    <w:rsid w:val="00C35A48"/>
    <w:rsid w:val="00C55A4E"/>
    <w:rsid w:val="00C72A8A"/>
    <w:rsid w:val="00D275AA"/>
    <w:rsid w:val="00D814D7"/>
    <w:rsid w:val="00DB01E2"/>
    <w:rsid w:val="00DD02F7"/>
    <w:rsid w:val="00DF31AD"/>
    <w:rsid w:val="00E17944"/>
    <w:rsid w:val="00E60DC8"/>
    <w:rsid w:val="00E6348E"/>
    <w:rsid w:val="00E64686"/>
    <w:rsid w:val="00E9665D"/>
    <w:rsid w:val="00EC3CED"/>
    <w:rsid w:val="00F56E11"/>
    <w:rsid w:val="00FC05E6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7BD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017BD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C3A9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C3A9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017B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0017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26709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5C49A894166351CF2E5D4F13A442EF8BE82558DD9D5186626F774ABF90782B992AA7A2FE9B91Eq6G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B5C49A894166351CF2E5D4F13A442EF8BE8D5086DCD5186626F774ABF90782B992AA7A2FE9B91Fq6G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B5C49A894166351CF2E5D4F13A442EF8BE8D5086DCD5186626F774ABF90782B992AA7A2FE9B91Fq6GBK" TargetMode="External"/><Relationship Id="rId11" Type="http://schemas.openxmlformats.org/officeDocument/2006/relationships/hyperlink" Target="consultantplus://offline/ref=86B5C49A894166351CF2E5D4F13A442EF8BD8D5086D9D5186626F774ABF90782B992AA7A2FE9B91Dq6GB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6B5C49A894166351CF2E5D4F13A442EF8BE85538CDDD5186626F774ABqFG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5C49A894166351CF2E5D4F13A442EF8BD82518DD9D5186626F774ABF90782B992AA7A2FE9B81Dq6G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7722</CharactersWithSpaces>
  <SharedDoc>false</SharedDoc>
  <HLinks>
    <vt:vector size="36" baseType="variant">
      <vt:variant>
        <vt:i4>6684775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consultantplus://offline/ref=86B5C49A894166351CF2E5D4F13A442EF8BD8D5086D9D5186626F774ABF90782B992AA7A2FE9B91Dq6GBK</vt:lpwstr>
      </vt:variant>
      <vt:variant>
        <vt:lpwstr/>
      </vt:variant>
      <vt:variant>
        <vt:i4>65538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consultantplus://offline/ref=86B5C49A894166351CF2E5D4F13A442EF8BE85538CDDD5186626F774ABqFG9K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consultantplus://offline/ref=86B5C49A894166351CF2E5D4F13A442EF8BD82518DD9D5186626F774ABF90782B992AA7A2FE9B81Dq6G3K</vt:lpwstr>
      </vt:variant>
      <vt:variant>
        <vt:lpwstr/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consultantplus://offline/ref=86B5C49A894166351CF2E5D4F13A442EF8BE82558DD9D5186626F774ABF90782B992AA7A2FE9B91Eq6G0K</vt:lpwstr>
      </vt:variant>
      <vt:variant>
        <vt:lpwstr/>
      </vt:variant>
      <vt:variant>
        <vt:i4>6684734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consultantplus://offline/ref=86B5C49A894166351CF2E5D4F13A442EF8BE8D5086DCD5186626F774ABF90782B992AA7A2FE9B91Fq6GBK</vt:lpwstr>
      </vt:variant>
      <vt:variant>
        <vt:lpwstr/>
      </vt:variant>
      <vt:variant>
        <vt:i4>6684734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consultantplus://offline/ref=86B5C49A894166351CF2E5D4F13A442EF8BE8D5086DCD5186626F774ABF90782B992AA7A2FE9B91Fq6GBK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Admin</dc:creator>
  <cp:keywords/>
  <dc:description/>
  <cp:lastModifiedBy>Админ</cp:lastModifiedBy>
  <cp:revision>2</cp:revision>
  <cp:lastPrinted>2012-07-06T13:01:00Z</cp:lastPrinted>
  <dcterms:created xsi:type="dcterms:W3CDTF">2016-03-03T08:40:00Z</dcterms:created>
  <dcterms:modified xsi:type="dcterms:W3CDTF">2016-03-03T08:40:00Z</dcterms:modified>
</cp:coreProperties>
</file>